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78F1" w14:textId="77777777" w:rsidR="00E26B96" w:rsidRDefault="00E26B96" w:rsidP="00E26B96">
      <w:pPr>
        <w:jc w:val="center"/>
        <w:rPr>
          <w:rFonts w:asciiTheme="majorHAnsi" w:hAnsiTheme="majorHAnsi"/>
          <w:b/>
          <w:sz w:val="32"/>
        </w:rPr>
      </w:pPr>
      <w:r w:rsidRPr="004606F7">
        <w:rPr>
          <w:rFonts w:asciiTheme="majorHAnsi" w:hAnsiTheme="majorHAnsi"/>
          <w:b/>
          <w:noProof/>
          <w:sz w:val="32"/>
        </w:rPr>
        <w:drawing>
          <wp:inline distT="0" distB="0" distL="0" distR="0" wp14:anchorId="382B8127" wp14:editId="78069992">
            <wp:extent cx="6309360" cy="1681072"/>
            <wp:effectExtent l="0" t="0" r="0" b="0"/>
            <wp:docPr id="3" name="Picture 3"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09360" cy="1681072"/>
                    </a:xfrm>
                    <a:prstGeom prst="rect">
                      <a:avLst/>
                    </a:prstGeom>
                  </pic:spPr>
                </pic:pic>
              </a:graphicData>
            </a:graphic>
          </wp:inline>
        </w:drawing>
      </w:r>
    </w:p>
    <w:p w14:paraId="579C7A44" w14:textId="77777777" w:rsidR="00E26B96" w:rsidRDefault="00E26B96">
      <w:pPr>
        <w:rPr>
          <w:rFonts w:ascii="Open Sans" w:hAnsi="Open Sans" w:cs="Open Sans"/>
          <w:b/>
          <w:bCs/>
          <w:color w:val="333333"/>
          <w:sz w:val="28"/>
          <w:szCs w:val="28"/>
          <w:shd w:val="clear" w:color="auto" w:fill="FCFCFC"/>
        </w:rPr>
      </w:pPr>
    </w:p>
    <w:p w14:paraId="487C3DC7" w14:textId="51B2E8DE" w:rsidR="009C0345" w:rsidRDefault="000E1586">
      <w:pPr>
        <w:rPr>
          <w:rFonts w:ascii="Open Sans" w:hAnsi="Open Sans" w:cs="Open Sans"/>
          <w:b/>
          <w:bCs/>
          <w:color w:val="333333"/>
          <w:sz w:val="28"/>
          <w:szCs w:val="28"/>
          <w:shd w:val="clear" w:color="auto" w:fill="FCFCFC"/>
        </w:rPr>
      </w:pPr>
      <w:r>
        <w:rPr>
          <w:rFonts w:ascii="Open Sans" w:hAnsi="Open Sans" w:cs="Open Sans"/>
          <w:b/>
          <w:bCs/>
          <w:color w:val="333333"/>
          <w:sz w:val="28"/>
          <w:szCs w:val="28"/>
          <w:shd w:val="clear" w:color="auto" w:fill="FCFCFC"/>
        </w:rPr>
        <w:t>Scientific explanation: What exactly occurs during</w:t>
      </w:r>
      <w:r w:rsidR="009C0345" w:rsidRPr="009C0345">
        <w:rPr>
          <w:rFonts w:ascii="Open Sans" w:hAnsi="Open Sans" w:cs="Open Sans"/>
          <w:b/>
          <w:bCs/>
          <w:color w:val="333333"/>
          <w:sz w:val="28"/>
          <w:szCs w:val="28"/>
          <w:shd w:val="clear" w:color="auto" w:fill="FCFCFC"/>
        </w:rPr>
        <w:t xml:space="preserve"> Positive &amp; Negative Hallucinations</w:t>
      </w:r>
      <w:r>
        <w:rPr>
          <w:rFonts w:ascii="Open Sans" w:hAnsi="Open Sans" w:cs="Open Sans"/>
          <w:b/>
          <w:bCs/>
          <w:color w:val="333333"/>
          <w:sz w:val="28"/>
          <w:szCs w:val="28"/>
          <w:shd w:val="clear" w:color="auto" w:fill="FCFCFC"/>
        </w:rPr>
        <w:t>?</w:t>
      </w:r>
    </w:p>
    <w:p w14:paraId="463D5CAF" w14:textId="411A9D25" w:rsidR="000E1586" w:rsidRPr="00931B02" w:rsidRDefault="00931B02">
      <w:pPr>
        <w:rPr>
          <w:rFonts w:ascii="Open Sans" w:hAnsi="Open Sans" w:cs="Open Sans"/>
          <w:color w:val="4472C4" w:themeColor="accent1"/>
          <w:shd w:val="clear" w:color="auto" w:fill="FCFCFC"/>
        </w:rPr>
      </w:pPr>
      <w:r w:rsidRPr="00931B02">
        <w:rPr>
          <w:rFonts w:ascii="Open Sans" w:hAnsi="Open Sans" w:cs="Open Sans"/>
          <w:color w:val="4472C4" w:themeColor="accent1"/>
          <w:shd w:val="clear" w:color="auto" w:fill="FCFCFC"/>
        </w:rPr>
        <w:t>https://pubmed.ncbi.nlm.nih.gov/12908748/</w:t>
      </w:r>
    </w:p>
    <w:p w14:paraId="400148B4" w14:textId="77777777" w:rsidR="00006594" w:rsidRPr="00006594" w:rsidRDefault="00006594" w:rsidP="00006594">
      <w:pPr>
        <w:shd w:val="clear" w:color="auto" w:fill="FFFFFF"/>
        <w:spacing w:before="100" w:beforeAutospacing="1" w:after="100" w:afterAutospacing="1" w:line="240" w:lineRule="auto"/>
        <w:outlineLvl w:val="1"/>
        <w:rPr>
          <w:rFonts w:ascii="Merriweather" w:eastAsia="Times New Roman" w:hAnsi="Merriweather" w:cs="Times New Roman"/>
          <w:b/>
          <w:bCs/>
          <w:color w:val="212121"/>
          <w:sz w:val="36"/>
          <w:szCs w:val="36"/>
        </w:rPr>
      </w:pPr>
      <w:r w:rsidRPr="00006594">
        <w:rPr>
          <w:rFonts w:ascii="Merriweather" w:eastAsia="Times New Roman" w:hAnsi="Merriweather" w:cs="Times New Roman"/>
          <w:b/>
          <w:bCs/>
          <w:color w:val="212121"/>
          <w:sz w:val="36"/>
          <w:szCs w:val="36"/>
        </w:rPr>
        <w:t>Abstract</w:t>
      </w:r>
    </w:p>
    <w:p w14:paraId="0C4EEB20" w14:textId="77777777" w:rsidR="00006594" w:rsidRPr="00006594" w:rsidRDefault="00006594" w:rsidP="00006594">
      <w:pPr>
        <w:shd w:val="clear" w:color="auto" w:fill="FFFFFF"/>
        <w:spacing w:before="100" w:beforeAutospacing="1" w:after="100" w:afterAutospacing="1" w:line="240" w:lineRule="auto"/>
        <w:rPr>
          <w:rFonts w:ascii="Segoe UI" w:eastAsia="Times New Roman" w:hAnsi="Segoe UI" w:cs="Segoe UI"/>
          <w:color w:val="212121"/>
          <w:sz w:val="28"/>
          <w:szCs w:val="28"/>
        </w:rPr>
      </w:pPr>
      <w:r w:rsidRPr="00006594">
        <w:rPr>
          <w:rFonts w:ascii="Segoe UI" w:eastAsia="Times New Roman" w:hAnsi="Segoe UI" w:cs="Segoe UI"/>
          <w:color w:val="212121"/>
          <w:sz w:val="28"/>
          <w:szCs w:val="28"/>
        </w:rPr>
        <w:t xml:space="preserve">Hypnotic perceptual alteration affects brain function. Those hypnotic instructions that reduce perception by creating an illusory obstruction to it reduce brain response to perception in the cognate sensory cortex, as measured by event-related potential (ERP) amplitude and regional blood flow (PET). </w:t>
      </w:r>
      <w:r w:rsidRPr="00006594">
        <w:rPr>
          <w:rFonts w:ascii="Segoe UI" w:eastAsia="Times New Roman" w:hAnsi="Segoe UI" w:cs="Segoe UI"/>
          <w:b/>
          <w:bCs/>
          <w:color w:val="212121"/>
          <w:sz w:val="28"/>
          <w:szCs w:val="28"/>
        </w:rPr>
        <w:t>Those hypnotic instructions that affect the subject's reaction to perception activate the anterior attentional system, especially the anterior cingulate cortex in PET studies</w:t>
      </w:r>
      <w:r w:rsidRPr="00006594">
        <w:rPr>
          <w:rFonts w:ascii="Segoe UI" w:eastAsia="Times New Roman" w:hAnsi="Segoe UI" w:cs="Segoe UI"/>
          <w:color w:val="212121"/>
          <w:sz w:val="28"/>
          <w:szCs w:val="28"/>
        </w:rPr>
        <w:t xml:space="preserve">. Hypnosis involves activation without arousal and may be particularly mediated via dopaminergic pathways. </w:t>
      </w:r>
      <w:r w:rsidRPr="00006594">
        <w:rPr>
          <w:rFonts w:ascii="Segoe UI" w:eastAsia="Times New Roman" w:hAnsi="Segoe UI" w:cs="Segoe UI"/>
          <w:b/>
          <w:bCs/>
          <w:color w:val="212121"/>
          <w:sz w:val="28"/>
          <w:szCs w:val="28"/>
        </w:rPr>
        <w:t>Hypnotic alteration of perception is accompanied by measurable changes in both perceptual and attentional function of those specific regions of the brain that process these activities, modulated by the nature of the specific hypnotic instruction.</w:t>
      </w:r>
      <w:r w:rsidRPr="00006594">
        <w:rPr>
          <w:rFonts w:ascii="Segoe UI" w:eastAsia="Times New Roman" w:hAnsi="Segoe UI" w:cs="Segoe UI"/>
          <w:color w:val="212121"/>
          <w:sz w:val="28"/>
          <w:szCs w:val="28"/>
        </w:rPr>
        <w:t xml:space="preserve"> Positive obstructive hallucinations seem to allow for a hypnotic focus inward, </w:t>
      </w:r>
      <w:r w:rsidRPr="00006594">
        <w:rPr>
          <w:rFonts w:ascii="Segoe UI" w:eastAsia="Times New Roman" w:hAnsi="Segoe UI" w:cs="Segoe UI"/>
          <w:b/>
          <w:bCs/>
          <w:color w:val="212121"/>
          <w:sz w:val="28"/>
          <w:szCs w:val="28"/>
        </w:rPr>
        <w:t>activating the functioning of attentional neural systems and reducing perceptual ones.</w:t>
      </w:r>
    </w:p>
    <w:p w14:paraId="5194C223" w14:textId="77777777" w:rsidR="00006594" w:rsidRPr="009C0345" w:rsidRDefault="00006594">
      <w:pPr>
        <w:rPr>
          <w:rFonts w:ascii="Open Sans" w:hAnsi="Open Sans" w:cs="Open Sans"/>
          <w:b/>
          <w:bCs/>
          <w:color w:val="333333"/>
          <w:sz w:val="28"/>
          <w:szCs w:val="28"/>
          <w:shd w:val="clear" w:color="auto" w:fill="FCFCFC"/>
        </w:rPr>
      </w:pPr>
    </w:p>
    <w:sectPr w:rsidR="00006594" w:rsidRPr="009C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45"/>
    <w:rsid w:val="00006594"/>
    <w:rsid w:val="000E1586"/>
    <w:rsid w:val="00931B02"/>
    <w:rsid w:val="009C0345"/>
    <w:rsid w:val="00E2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2F5C"/>
  <w15:chartTrackingRefBased/>
  <w15:docId w15:val="{E8C8CE28-1640-43D7-852A-A2AFAAA9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65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5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65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7837">
      <w:bodyDiv w:val="1"/>
      <w:marLeft w:val="0"/>
      <w:marRight w:val="0"/>
      <w:marTop w:val="0"/>
      <w:marBottom w:val="0"/>
      <w:divBdr>
        <w:top w:val="none" w:sz="0" w:space="0" w:color="auto"/>
        <w:left w:val="none" w:sz="0" w:space="0" w:color="auto"/>
        <w:bottom w:val="none" w:sz="0" w:space="0" w:color="auto"/>
        <w:right w:val="none" w:sz="0" w:space="0" w:color="auto"/>
      </w:divBdr>
      <w:divsChild>
        <w:div w:id="104741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4</cp:revision>
  <cp:lastPrinted>2023-01-17T02:17:00Z</cp:lastPrinted>
  <dcterms:created xsi:type="dcterms:W3CDTF">2023-01-17T02:13:00Z</dcterms:created>
  <dcterms:modified xsi:type="dcterms:W3CDTF">2023-01-17T06:36:00Z</dcterms:modified>
</cp:coreProperties>
</file>